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BAA" w:rsidRDefault="00815D9B">
      <w:pPr>
        <w:spacing w:after="0"/>
      </w:pPr>
      <w:r>
        <w:rPr>
          <w:rFonts w:ascii="Arial" w:eastAsia="Arial" w:hAnsi="Arial" w:cs="Arial"/>
          <w:sz w:val="42"/>
        </w:rPr>
        <w:t>Paola Yvette Treviño Gonzalez</w:t>
      </w:r>
    </w:p>
    <w:p w:rsidR="00E56BAA" w:rsidRDefault="00815D9B">
      <w:pPr>
        <w:spacing w:after="203" w:line="261" w:lineRule="auto"/>
        <w:ind w:right="1730"/>
      </w:pPr>
      <w:r>
        <w:rPr>
          <w:rFonts w:ascii="Arial" w:eastAsia="Arial" w:hAnsi="Arial" w:cs="Arial"/>
          <w:color w:val="666666"/>
          <w:sz w:val="24"/>
        </w:rPr>
        <w:t>Professional in written production, customer service (Japanese-Spanish), teacher assistant/caregiver in an international nursery school (Japan) with an immersive environment in English, adviser to first and second semester university students as part of so</w:t>
      </w:r>
      <w:r>
        <w:rPr>
          <w:rFonts w:ascii="Arial" w:eastAsia="Arial" w:hAnsi="Arial" w:cs="Arial"/>
          <w:color w:val="666666"/>
          <w:sz w:val="24"/>
        </w:rPr>
        <w:t>cial service (Mexico)</w:t>
      </w:r>
    </w:p>
    <w:p w:rsidR="00E56BAA" w:rsidRDefault="00815D9B">
      <w:pPr>
        <w:spacing w:after="15" w:line="255" w:lineRule="auto"/>
        <w:ind w:left="-5" w:hanging="10"/>
      </w:pPr>
      <w:r>
        <w:rPr>
          <w:rFonts w:ascii="Arial" w:eastAsia="Arial" w:hAnsi="Arial" w:cs="Arial"/>
          <w:sz w:val="21"/>
        </w:rPr>
        <w:t>Email: paola.tenshi@gmail.com</w:t>
      </w:r>
    </w:p>
    <w:p w:rsidR="00E56BAA" w:rsidRDefault="00815D9B">
      <w:pPr>
        <w:spacing w:after="15" w:line="255" w:lineRule="auto"/>
        <w:ind w:left="-5" w:hanging="10"/>
      </w:pPr>
      <w:r>
        <w:rPr>
          <w:rFonts w:ascii="Arial" w:eastAsia="Arial" w:hAnsi="Arial" w:cs="Arial"/>
          <w:sz w:val="21"/>
        </w:rPr>
        <w:t>Phone: (+52) 5638142286</w:t>
      </w:r>
    </w:p>
    <w:p w:rsidR="00E56BAA" w:rsidRDefault="00815D9B">
      <w:pPr>
        <w:spacing w:after="11"/>
      </w:pPr>
      <w:r>
        <w:rPr>
          <w:rFonts w:ascii="Arial" w:eastAsia="Arial" w:hAnsi="Arial" w:cs="Arial"/>
          <w:sz w:val="21"/>
        </w:rPr>
        <w:t xml:space="preserve">LinkedIn: </w:t>
      </w:r>
      <w:hyperlink r:id="rId5">
        <w:r>
          <w:rPr>
            <w:rFonts w:ascii="Arial" w:eastAsia="Arial" w:hAnsi="Arial" w:cs="Arial"/>
            <w:color w:val="6891C2"/>
            <w:sz w:val="21"/>
            <w:u w:val="single" w:color="6891C2"/>
          </w:rPr>
          <w:t>https://www.linkedin.com/in/paola-yvette-treviño-gonzalez-7b982387</w:t>
        </w:r>
      </w:hyperlink>
    </w:p>
    <w:p w:rsidR="00E56BAA" w:rsidRDefault="00815D9B">
      <w:pPr>
        <w:spacing w:after="15" w:line="255" w:lineRule="auto"/>
        <w:ind w:left="-5" w:hanging="10"/>
      </w:pPr>
      <w:r>
        <w:rPr>
          <w:rFonts w:ascii="Arial" w:eastAsia="Arial" w:hAnsi="Arial" w:cs="Arial"/>
          <w:sz w:val="21"/>
        </w:rPr>
        <w:t>Address: Mexico City, Mexico</w:t>
      </w:r>
    </w:p>
    <w:p w:rsidR="00E56BAA" w:rsidRDefault="00815D9B">
      <w:pPr>
        <w:spacing w:after="15" w:line="255" w:lineRule="auto"/>
        <w:ind w:left="-5" w:hanging="10"/>
      </w:pPr>
      <w:r>
        <w:rPr>
          <w:rFonts w:ascii="Arial" w:eastAsia="Arial" w:hAnsi="Arial" w:cs="Arial"/>
          <w:sz w:val="21"/>
        </w:rPr>
        <w:t>Industry: Other</w:t>
      </w:r>
    </w:p>
    <w:p w:rsidR="00E56BAA" w:rsidRDefault="00815D9B">
      <w:pPr>
        <w:spacing w:after="15" w:line="255" w:lineRule="auto"/>
        <w:ind w:left="-5" w:hanging="10"/>
      </w:pPr>
      <w:r>
        <w:rPr>
          <w:rFonts w:ascii="Arial" w:eastAsia="Arial" w:hAnsi="Arial" w:cs="Arial"/>
          <w:sz w:val="21"/>
        </w:rPr>
        <w:t>Qualification: Bachelors</w:t>
      </w:r>
    </w:p>
    <w:p w:rsidR="00E56BAA" w:rsidRDefault="00815D9B">
      <w:pPr>
        <w:spacing w:after="285" w:line="255" w:lineRule="auto"/>
        <w:ind w:left="-5" w:hanging="10"/>
      </w:pPr>
      <w:r>
        <w:rPr>
          <w:rFonts w:ascii="Arial" w:eastAsia="Arial" w:hAnsi="Arial" w:cs="Arial"/>
          <w:sz w:val="21"/>
        </w:rPr>
        <w:t>Availability: Immediately</w:t>
      </w:r>
    </w:p>
    <w:p w:rsidR="00E56BAA" w:rsidRDefault="00815D9B">
      <w:pPr>
        <w:spacing w:after="675" w:line="255" w:lineRule="auto"/>
        <w:ind w:left="-5" w:hanging="10"/>
      </w:pPr>
      <w:r>
        <w:rPr>
          <w:rFonts w:ascii="Arial" w:eastAsia="Arial" w:hAnsi="Arial" w:cs="Arial"/>
          <w:sz w:val="21"/>
        </w:rPr>
        <w:t>Good knowledge of MS Office; photographic capture; professional telephone manner; customer oriented attitude; spelling and style correction: pro</w:t>
      </w:r>
      <w:r>
        <w:rPr>
          <w:rFonts w:ascii="Arial" w:eastAsia="Arial" w:hAnsi="Arial" w:cs="Arial"/>
          <w:sz w:val="21"/>
        </w:rPr>
        <w:t>duction of reports, essays, summaries, synoptic tables, diagrams; analysis and synthesis, critical, debate, research and propositional capacity: individual and team work; problem solving; willingness to travel; special attention to detail; good memory; ada</w:t>
      </w:r>
      <w:r>
        <w:rPr>
          <w:rFonts w:ascii="Arial" w:eastAsia="Arial" w:hAnsi="Arial" w:cs="Arial"/>
          <w:sz w:val="21"/>
        </w:rPr>
        <w:t>ptability; quick learning and improvement.</w:t>
      </w:r>
    </w:p>
    <w:p w:rsidR="00E56BAA" w:rsidRDefault="00815D9B">
      <w:pPr>
        <w:pStyle w:val="Ttulo1"/>
        <w:ind w:left="130"/>
      </w:pPr>
      <w:r>
        <w:t>EDUCATION</w:t>
      </w:r>
    </w:p>
    <w:p w:rsidR="00E56BAA" w:rsidRDefault="00815D9B">
      <w:pPr>
        <w:pStyle w:val="Ttulo2"/>
        <w:ind w:left="-5"/>
      </w:pPr>
      <w:r>
        <w:t>Bachelors Degree</w:t>
      </w:r>
    </w:p>
    <w:p w:rsidR="00E56BAA" w:rsidRDefault="00815D9B">
      <w:pPr>
        <w:spacing w:after="3" w:line="265" w:lineRule="auto"/>
        <w:ind w:left="-5" w:right="853" w:hanging="10"/>
      </w:pPr>
      <w:r>
        <w:rPr>
          <w:rFonts w:ascii="Arial" w:eastAsia="Arial" w:hAnsi="Arial" w:cs="Arial"/>
          <w:color w:val="666666"/>
          <w:sz w:val="21"/>
        </w:rPr>
        <w:t>Philosophy at Facultad de Estudios Superiores Acatlán, UNAM - Mexico, Mexico</w:t>
      </w:r>
    </w:p>
    <w:p w:rsidR="00E56BAA" w:rsidRDefault="00815D9B">
      <w:pPr>
        <w:spacing w:after="3" w:line="265" w:lineRule="auto"/>
        <w:ind w:left="-5" w:right="853" w:hanging="10"/>
      </w:pPr>
      <w:r>
        <w:rPr>
          <w:noProof/>
        </w:rPr>
        <mc:AlternateContent>
          <mc:Choice Requires="wpg">
            <w:drawing>
              <wp:anchor distT="0" distB="0" distL="114300" distR="114300" simplePos="0" relativeHeight="251658240" behindDoc="0" locked="0" layoutInCell="1" allowOverlap="1">
                <wp:simplePos x="0" y="0"/>
                <wp:positionH relativeFrom="page">
                  <wp:posOffset>476250</wp:posOffset>
                </wp:positionH>
                <wp:positionV relativeFrom="page">
                  <wp:posOffset>9938385</wp:posOffset>
                </wp:positionV>
                <wp:extent cx="6604000" cy="9525"/>
                <wp:effectExtent l="0" t="0" r="0" b="0"/>
                <wp:wrapTopAndBottom/>
                <wp:docPr id="1357" name="Group 1357"/>
                <wp:cNvGraphicFramePr/>
                <a:graphic xmlns:a="http://schemas.openxmlformats.org/drawingml/2006/main">
                  <a:graphicData uri="http://schemas.microsoft.com/office/word/2010/wordprocessingGroup">
                    <wpg:wgp>
                      <wpg:cNvGrpSpPr/>
                      <wpg:grpSpPr>
                        <a:xfrm>
                          <a:off x="0" y="0"/>
                          <a:ext cx="6604000" cy="9525"/>
                          <a:chOff x="0" y="0"/>
                          <a:chExt cx="6604000" cy="9525"/>
                        </a:xfrm>
                      </wpg:grpSpPr>
                      <wps:wsp>
                        <wps:cNvPr id="11" name="Shape 11"/>
                        <wps:cNvSpPr/>
                        <wps:spPr>
                          <a:xfrm>
                            <a:off x="0" y="0"/>
                            <a:ext cx="6604000" cy="0"/>
                          </a:xfrm>
                          <a:custGeom>
                            <a:avLst/>
                            <a:gdLst/>
                            <a:ahLst/>
                            <a:cxnLst/>
                            <a:rect l="0" t="0" r="0" b="0"/>
                            <a:pathLst>
                              <a:path w="6604000">
                                <a:moveTo>
                                  <a:pt x="0" y="0"/>
                                </a:moveTo>
                                <a:lnTo>
                                  <a:pt x="6604000" y="0"/>
                                </a:lnTo>
                              </a:path>
                            </a:pathLst>
                          </a:custGeom>
                          <a:ln w="9525" cap="sq">
                            <a:miter lim="127000"/>
                          </a:ln>
                        </wps:spPr>
                        <wps:style>
                          <a:lnRef idx="1">
                            <a:srgbClr val="EFEFE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7" style="width:520pt;height:0.75pt;position:absolute;mso-position-horizontal-relative:page;mso-position-horizontal:absolute;margin-left:37.5pt;mso-position-vertical-relative:page;margin-top:782.55pt;" coordsize="66040,95">
                <v:shape id="Shape 11" style="position:absolute;width:66040;height:0;left:0;top:0;" coordsize="6604000,0" path="m0,0l6604000,0">
                  <v:stroke weight="0.75pt" endcap="square" joinstyle="miter" miterlimit="10" on="true" color="#efefef"/>
                  <v:fill on="false" color="#000000" opacity="0"/>
                </v:shape>
                <w10:wrap type="topAndBottom"/>
              </v:group>
            </w:pict>
          </mc:Fallback>
        </mc:AlternateContent>
      </w:r>
      <w:r>
        <w:rPr>
          <w:rFonts w:ascii="Arial" w:eastAsia="Arial" w:hAnsi="Arial" w:cs="Arial"/>
          <w:color w:val="666666"/>
          <w:sz w:val="21"/>
        </w:rPr>
        <w:t>August 2008 to April 2015</w:t>
      </w:r>
    </w:p>
    <w:p w:rsidR="00E56BAA" w:rsidRDefault="00815D9B">
      <w:pPr>
        <w:spacing w:after="235"/>
        <w:ind w:left="-15" w:right="-96"/>
      </w:pPr>
      <w:r>
        <w:rPr>
          <w:noProof/>
        </w:rPr>
        <mc:AlternateContent>
          <mc:Choice Requires="wpg">
            <w:drawing>
              <wp:inline distT="0" distB="0" distL="0" distR="0">
                <wp:extent cx="6604000" cy="9525"/>
                <wp:effectExtent l="0" t="0" r="0" b="0"/>
                <wp:docPr id="1354" name="Group 1354"/>
                <wp:cNvGraphicFramePr/>
                <a:graphic xmlns:a="http://schemas.openxmlformats.org/drawingml/2006/main">
                  <a:graphicData uri="http://schemas.microsoft.com/office/word/2010/wordprocessingGroup">
                    <wpg:wgp>
                      <wpg:cNvGrpSpPr/>
                      <wpg:grpSpPr>
                        <a:xfrm>
                          <a:off x="0" y="0"/>
                          <a:ext cx="6604000" cy="9525"/>
                          <a:chOff x="0" y="0"/>
                          <a:chExt cx="6604000" cy="9525"/>
                        </a:xfrm>
                      </wpg:grpSpPr>
                      <wps:wsp>
                        <wps:cNvPr id="7" name="Shape 7"/>
                        <wps:cNvSpPr/>
                        <wps:spPr>
                          <a:xfrm>
                            <a:off x="0" y="0"/>
                            <a:ext cx="6604000" cy="0"/>
                          </a:xfrm>
                          <a:custGeom>
                            <a:avLst/>
                            <a:gdLst/>
                            <a:ahLst/>
                            <a:cxnLst/>
                            <a:rect l="0" t="0" r="0" b="0"/>
                            <a:pathLst>
                              <a:path w="6604000">
                                <a:moveTo>
                                  <a:pt x="0" y="0"/>
                                </a:moveTo>
                                <a:lnTo>
                                  <a:pt x="6604000" y="0"/>
                                </a:lnTo>
                              </a:path>
                            </a:pathLst>
                          </a:custGeom>
                          <a:ln w="9525" cap="sq">
                            <a:miter lim="127000"/>
                          </a:ln>
                        </wps:spPr>
                        <wps:style>
                          <a:lnRef idx="1">
                            <a:srgbClr val="EFEFE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4" style="width:520pt;height:0.75pt;mso-position-horizontal-relative:char;mso-position-vertical-relative:line" coordsize="66040,95">
                <v:shape id="Shape 7" style="position:absolute;width:66040;height:0;left:0;top:0;" coordsize="6604000,0" path="m0,0l6604000,0">
                  <v:stroke weight="0.75pt" endcap="square" joinstyle="miter" miterlimit="10" on="true" color="#efefef"/>
                  <v:fill on="false" color="#000000" opacity="0"/>
                </v:shape>
              </v:group>
            </w:pict>
          </mc:Fallback>
        </mc:AlternateContent>
      </w:r>
    </w:p>
    <w:p w:rsidR="00E56BAA" w:rsidRDefault="00815D9B">
      <w:pPr>
        <w:pStyle w:val="Ttulo2"/>
        <w:ind w:left="-5"/>
      </w:pPr>
      <w:r>
        <w:t>Diploma</w:t>
      </w:r>
    </w:p>
    <w:p w:rsidR="00E56BAA" w:rsidRDefault="00815D9B">
      <w:pPr>
        <w:spacing w:after="3" w:line="265" w:lineRule="auto"/>
        <w:ind w:left="-5" w:right="853" w:hanging="10"/>
      </w:pPr>
      <w:r>
        <w:rPr>
          <w:rFonts w:ascii="Arial" w:eastAsia="Arial" w:hAnsi="Arial" w:cs="Arial"/>
          <w:color w:val="666666"/>
          <w:sz w:val="21"/>
        </w:rPr>
        <w:t>Japanese language course at SNG - Shinjuku Japanese Language Institute -</w:t>
      </w:r>
      <w:r>
        <w:rPr>
          <w:rFonts w:ascii="Arial" w:eastAsia="Arial" w:hAnsi="Arial" w:cs="Arial"/>
          <w:color w:val="666666"/>
          <w:sz w:val="21"/>
        </w:rPr>
        <w:t xml:space="preserve"> Tokyo, Japan</w:t>
      </w:r>
    </w:p>
    <w:p w:rsidR="00E56BAA" w:rsidRDefault="00815D9B">
      <w:pPr>
        <w:spacing w:after="3" w:line="265" w:lineRule="auto"/>
        <w:ind w:left="-5" w:right="853" w:hanging="10"/>
      </w:pPr>
      <w:r>
        <w:rPr>
          <w:rFonts w:ascii="Arial" w:eastAsia="Arial" w:hAnsi="Arial" w:cs="Arial"/>
          <w:color w:val="666666"/>
          <w:sz w:val="21"/>
        </w:rPr>
        <w:t>April 2021 to March 2023</w:t>
      </w:r>
    </w:p>
    <w:p w:rsidR="00E56BAA" w:rsidRDefault="00815D9B">
      <w:pPr>
        <w:spacing w:after="425"/>
        <w:ind w:left="-15" w:right="-96"/>
      </w:pPr>
      <w:r>
        <w:rPr>
          <w:noProof/>
        </w:rPr>
        <mc:AlternateContent>
          <mc:Choice Requires="wpg">
            <w:drawing>
              <wp:inline distT="0" distB="0" distL="0" distR="0">
                <wp:extent cx="6604000" cy="9525"/>
                <wp:effectExtent l="0" t="0" r="0" b="0"/>
                <wp:docPr id="1355" name="Group 1355"/>
                <wp:cNvGraphicFramePr/>
                <a:graphic xmlns:a="http://schemas.openxmlformats.org/drawingml/2006/main">
                  <a:graphicData uri="http://schemas.microsoft.com/office/word/2010/wordprocessingGroup">
                    <wpg:wgp>
                      <wpg:cNvGrpSpPr/>
                      <wpg:grpSpPr>
                        <a:xfrm>
                          <a:off x="0" y="0"/>
                          <a:ext cx="6604000" cy="9525"/>
                          <a:chOff x="0" y="0"/>
                          <a:chExt cx="6604000" cy="9525"/>
                        </a:xfrm>
                      </wpg:grpSpPr>
                      <wps:wsp>
                        <wps:cNvPr id="8" name="Shape 8"/>
                        <wps:cNvSpPr/>
                        <wps:spPr>
                          <a:xfrm>
                            <a:off x="0" y="0"/>
                            <a:ext cx="6604000" cy="0"/>
                          </a:xfrm>
                          <a:custGeom>
                            <a:avLst/>
                            <a:gdLst/>
                            <a:ahLst/>
                            <a:cxnLst/>
                            <a:rect l="0" t="0" r="0" b="0"/>
                            <a:pathLst>
                              <a:path w="6604000">
                                <a:moveTo>
                                  <a:pt x="0" y="0"/>
                                </a:moveTo>
                                <a:lnTo>
                                  <a:pt x="6604000" y="0"/>
                                </a:lnTo>
                              </a:path>
                            </a:pathLst>
                          </a:custGeom>
                          <a:ln w="9525" cap="sq">
                            <a:miter lim="127000"/>
                          </a:ln>
                        </wps:spPr>
                        <wps:style>
                          <a:lnRef idx="1">
                            <a:srgbClr val="EFEFE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5" style="width:520pt;height:0.75pt;mso-position-horizontal-relative:char;mso-position-vertical-relative:line" coordsize="66040,95">
                <v:shape id="Shape 8" style="position:absolute;width:66040;height:0;left:0;top:0;" coordsize="6604000,0" path="m0,0l6604000,0">
                  <v:stroke weight="0.75pt" endcap="square" joinstyle="miter" miterlimit="10" on="true" color="#efefef"/>
                  <v:fill on="false" color="#000000" opacity="0"/>
                </v:shape>
              </v:group>
            </w:pict>
          </mc:Fallback>
        </mc:AlternateContent>
      </w:r>
    </w:p>
    <w:p w:rsidR="00E56BAA" w:rsidRDefault="00815D9B">
      <w:pPr>
        <w:pStyle w:val="Ttulo1"/>
        <w:spacing w:after="316"/>
        <w:ind w:left="130"/>
      </w:pPr>
      <w:r>
        <w:t>EXPERIENCE</w:t>
      </w:r>
    </w:p>
    <w:p w:rsidR="00E56BAA" w:rsidRDefault="00815D9B">
      <w:pPr>
        <w:pStyle w:val="Ttulo2"/>
        <w:ind w:left="-5"/>
      </w:pPr>
      <w:r>
        <w:t>Child care aide</w:t>
      </w:r>
    </w:p>
    <w:p w:rsidR="00E56BAA" w:rsidRDefault="00815D9B">
      <w:pPr>
        <w:spacing w:after="3" w:line="265" w:lineRule="auto"/>
        <w:ind w:left="-5" w:right="853" w:hanging="10"/>
      </w:pPr>
      <w:r>
        <w:rPr>
          <w:rFonts w:ascii="Arial" w:eastAsia="Arial" w:hAnsi="Arial" w:cs="Arial"/>
          <w:color w:val="666666"/>
          <w:sz w:val="21"/>
        </w:rPr>
        <w:t>Yoga International School (LOVE THY NEIGHBOR Co., Ltd.) - Tokyo, Japan</w:t>
      </w:r>
    </w:p>
    <w:p w:rsidR="00E56BAA" w:rsidRDefault="00815D9B">
      <w:pPr>
        <w:spacing w:after="81" w:line="265" w:lineRule="auto"/>
        <w:ind w:left="-5" w:right="853" w:hanging="10"/>
      </w:pPr>
      <w:r>
        <w:rPr>
          <w:rFonts w:ascii="Arial" w:eastAsia="Arial" w:hAnsi="Arial" w:cs="Arial"/>
          <w:color w:val="666666"/>
          <w:sz w:val="21"/>
        </w:rPr>
        <w:t>August 2022 to February 2023</w:t>
      </w:r>
    </w:p>
    <w:p w:rsidR="00E56BAA" w:rsidRDefault="00815D9B">
      <w:pPr>
        <w:spacing w:after="73" w:line="292" w:lineRule="auto"/>
        <w:ind w:left="-5" w:hanging="10"/>
      </w:pPr>
      <w:r>
        <w:rPr>
          <w:rFonts w:ascii="Arial" w:eastAsia="Arial" w:hAnsi="Arial" w:cs="Arial"/>
          <w:color w:val="333333"/>
          <w:sz w:val="21"/>
        </w:rPr>
        <w:t>Support the English teacher and the caregivers with the children in various activities such as feeding them, changing their clothes and diapers, cleaning them, playing, taking care of them (inside and outside the school, since activities such as trips to t</w:t>
      </w:r>
      <w:r>
        <w:rPr>
          <w:rFonts w:ascii="Arial" w:eastAsia="Arial" w:hAnsi="Arial" w:cs="Arial"/>
          <w:color w:val="333333"/>
          <w:sz w:val="21"/>
        </w:rPr>
        <w:t>he park were carried out), monitoring their sleep and health, support them in their learning, speak to them in English; as well as helping in the cleaning and maintenance of the school, toys, utensils, and others.</w:t>
      </w:r>
    </w:p>
    <w:p w:rsidR="00E56BAA" w:rsidRDefault="00815D9B">
      <w:pPr>
        <w:spacing w:after="310"/>
        <w:ind w:left="-15" w:right="-96"/>
      </w:pPr>
      <w:r>
        <w:rPr>
          <w:noProof/>
        </w:rPr>
        <mc:AlternateContent>
          <mc:Choice Requires="wpg">
            <w:drawing>
              <wp:inline distT="0" distB="0" distL="0" distR="0">
                <wp:extent cx="6604000" cy="9525"/>
                <wp:effectExtent l="0" t="0" r="0" b="0"/>
                <wp:docPr id="1356" name="Group 1356"/>
                <wp:cNvGraphicFramePr/>
                <a:graphic xmlns:a="http://schemas.openxmlformats.org/drawingml/2006/main">
                  <a:graphicData uri="http://schemas.microsoft.com/office/word/2010/wordprocessingGroup">
                    <wpg:wgp>
                      <wpg:cNvGrpSpPr/>
                      <wpg:grpSpPr>
                        <a:xfrm>
                          <a:off x="0" y="0"/>
                          <a:ext cx="6604000" cy="9525"/>
                          <a:chOff x="0" y="0"/>
                          <a:chExt cx="6604000" cy="9525"/>
                        </a:xfrm>
                      </wpg:grpSpPr>
                      <wps:wsp>
                        <wps:cNvPr id="10" name="Shape 10"/>
                        <wps:cNvSpPr/>
                        <wps:spPr>
                          <a:xfrm>
                            <a:off x="0" y="0"/>
                            <a:ext cx="6604000" cy="0"/>
                          </a:xfrm>
                          <a:custGeom>
                            <a:avLst/>
                            <a:gdLst/>
                            <a:ahLst/>
                            <a:cxnLst/>
                            <a:rect l="0" t="0" r="0" b="0"/>
                            <a:pathLst>
                              <a:path w="6604000">
                                <a:moveTo>
                                  <a:pt x="0" y="0"/>
                                </a:moveTo>
                                <a:lnTo>
                                  <a:pt x="6604000" y="0"/>
                                </a:lnTo>
                              </a:path>
                            </a:pathLst>
                          </a:custGeom>
                          <a:ln w="9525" cap="sq">
                            <a:miter lim="127000"/>
                          </a:ln>
                        </wps:spPr>
                        <wps:style>
                          <a:lnRef idx="1">
                            <a:srgbClr val="EFEFE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6" style="width:520pt;height:0.75pt;mso-position-horizontal-relative:char;mso-position-vertical-relative:line" coordsize="66040,95">
                <v:shape id="Shape 10" style="position:absolute;width:66040;height:0;left:0;top:0;" coordsize="6604000,0" path="m0,0l6604000,0">
                  <v:stroke weight="0.75pt" endcap="square" joinstyle="miter" miterlimit="10" on="true" color="#efefef"/>
                  <v:fill on="false" color="#000000" opacity="0"/>
                </v:shape>
              </v:group>
            </w:pict>
          </mc:Fallback>
        </mc:AlternateContent>
      </w:r>
    </w:p>
    <w:p w:rsidR="00E56BAA" w:rsidRDefault="00815D9B">
      <w:pPr>
        <w:pStyle w:val="Ttulo2"/>
        <w:ind w:left="-5"/>
      </w:pPr>
      <w:r>
        <w:t>Japanese-Spanish bilingual telephone agent</w:t>
      </w:r>
    </w:p>
    <w:p w:rsidR="00E56BAA" w:rsidRDefault="00815D9B">
      <w:pPr>
        <w:spacing w:after="80" w:line="265" w:lineRule="auto"/>
        <w:ind w:left="-5" w:right="2065" w:hanging="10"/>
      </w:pPr>
      <w:r>
        <w:rPr>
          <w:rFonts w:ascii="Arial" w:eastAsia="Arial" w:hAnsi="Arial" w:cs="Arial"/>
          <w:color w:val="666666"/>
          <w:sz w:val="21"/>
        </w:rPr>
        <w:t>Quálitas Compañía de Seguros (vehicle insurance company) - Mexico City , Mexico June 2017 to February 2021</w:t>
      </w:r>
    </w:p>
    <w:p w:rsidR="00E56BAA" w:rsidRDefault="00815D9B">
      <w:pPr>
        <w:spacing w:after="73" w:line="292" w:lineRule="auto"/>
        <w:ind w:left="-5" w:hanging="10"/>
      </w:pPr>
      <w:r>
        <w:rPr>
          <w:rFonts w:ascii="Arial" w:eastAsia="Arial" w:hAnsi="Arial" w:cs="Arial"/>
          <w:color w:val="333333"/>
          <w:sz w:val="21"/>
        </w:rPr>
        <w:t>Answer calls (Spanish and Japanese) in incoming flow requiring roadside assistance or reporting vehicle ac</w:t>
      </w:r>
      <w:r>
        <w:rPr>
          <w:rFonts w:ascii="Arial" w:eastAsia="Arial" w:hAnsi="Arial" w:cs="Arial"/>
          <w:color w:val="333333"/>
          <w:sz w:val="21"/>
        </w:rPr>
        <w:t>cidents; prepare reports and send the required emergency services (ambulance, police, adjuster, tow truck, locksmith, tire change and dispatch of electric current service); follow up on reports.</w:t>
      </w:r>
    </w:p>
    <w:p w:rsidR="00E56BAA" w:rsidRDefault="00815D9B">
      <w:pPr>
        <w:pStyle w:val="Ttulo2"/>
        <w:ind w:left="-5"/>
      </w:pPr>
      <w:r>
        <w:t>Audit trainee internship</w:t>
      </w:r>
    </w:p>
    <w:p w:rsidR="00E56BAA" w:rsidRDefault="00815D9B">
      <w:pPr>
        <w:spacing w:after="80" w:line="265" w:lineRule="auto"/>
        <w:ind w:left="-5" w:right="853" w:hanging="10"/>
      </w:pPr>
      <w:r>
        <w:rPr>
          <w:rFonts w:ascii="Arial" w:eastAsia="Arial" w:hAnsi="Arial" w:cs="Arial"/>
          <w:color w:val="666666"/>
          <w:sz w:val="21"/>
        </w:rPr>
        <w:t xml:space="preserve">Auditoría Superior de la Federación </w:t>
      </w:r>
      <w:r>
        <w:rPr>
          <w:rFonts w:ascii="Arial" w:eastAsia="Arial" w:hAnsi="Arial" w:cs="Arial"/>
          <w:color w:val="666666"/>
          <w:sz w:val="21"/>
        </w:rPr>
        <w:t>(Superior Audit of the Federation) - Mexico City , Mexico February 2016 to December 2016</w:t>
      </w:r>
    </w:p>
    <w:p w:rsidR="00E56BAA" w:rsidRDefault="00815D9B">
      <w:pPr>
        <w:spacing w:after="73" w:line="292" w:lineRule="auto"/>
        <w:ind w:left="-5" w:hanging="10"/>
      </w:pPr>
      <w:r>
        <w:rPr>
          <w:rFonts w:ascii="Arial" w:eastAsia="Arial" w:hAnsi="Arial" w:cs="Arial"/>
          <w:color w:val="333333"/>
          <w:sz w:val="21"/>
        </w:rPr>
        <w:t>Direct participation in the preparation of special performance audits of budgetary programs, within a team with auditors, department head and deputy director.</w:t>
      </w:r>
    </w:p>
    <w:p w:rsidR="00E56BAA" w:rsidRDefault="00815D9B">
      <w:pPr>
        <w:spacing w:after="425"/>
        <w:ind w:left="-15" w:right="-96"/>
      </w:pPr>
      <w:r>
        <w:rPr>
          <w:noProof/>
        </w:rPr>
        <mc:AlternateContent>
          <mc:Choice Requires="wpg">
            <w:drawing>
              <wp:inline distT="0" distB="0" distL="0" distR="0">
                <wp:extent cx="6604000" cy="9525"/>
                <wp:effectExtent l="0" t="0" r="0" b="0"/>
                <wp:docPr id="1221" name="Group 1221"/>
                <wp:cNvGraphicFramePr/>
                <a:graphic xmlns:a="http://schemas.openxmlformats.org/drawingml/2006/main">
                  <a:graphicData uri="http://schemas.microsoft.com/office/word/2010/wordprocessingGroup">
                    <wpg:wgp>
                      <wpg:cNvGrpSpPr/>
                      <wpg:grpSpPr>
                        <a:xfrm>
                          <a:off x="0" y="0"/>
                          <a:ext cx="6604000" cy="9525"/>
                          <a:chOff x="0" y="0"/>
                          <a:chExt cx="6604000" cy="9525"/>
                        </a:xfrm>
                      </wpg:grpSpPr>
                      <wps:wsp>
                        <wps:cNvPr id="73" name="Shape 73"/>
                        <wps:cNvSpPr/>
                        <wps:spPr>
                          <a:xfrm>
                            <a:off x="0" y="0"/>
                            <a:ext cx="6604000" cy="0"/>
                          </a:xfrm>
                          <a:custGeom>
                            <a:avLst/>
                            <a:gdLst/>
                            <a:ahLst/>
                            <a:cxnLst/>
                            <a:rect l="0" t="0" r="0" b="0"/>
                            <a:pathLst>
                              <a:path w="6604000">
                                <a:moveTo>
                                  <a:pt x="0" y="0"/>
                                </a:moveTo>
                                <a:lnTo>
                                  <a:pt x="6604000" y="0"/>
                                </a:lnTo>
                              </a:path>
                            </a:pathLst>
                          </a:custGeom>
                          <a:ln w="9525" cap="sq">
                            <a:miter lim="127000"/>
                          </a:ln>
                        </wps:spPr>
                        <wps:style>
                          <a:lnRef idx="1">
                            <a:srgbClr val="EFEFE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1" style="width:520pt;height:0.75pt;mso-position-horizontal-relative:char;mso-position-vertical-relative:line" coordsize="66040,95">
                <v:shape id="Shape 73" style="position:absolute;width:66040;height:0;left:0;top:0;" coordsize="6604000,0" path="m0,0l6604000,0">
                  <v:stroke weight="0.75pt" endcap="square" joinstyle="miter" miterlimit="10" on="true" color="#efefef"/>
                  <v:fill on="false" color="#000000" opacity="0"/>
                </v:shape>
              </v:group>
            </w:pict>
          </mc:Fallback>
        </mc:AlternateContent>
      </w:r>
    </w:p>
    <w:p w:rsidR="00E56BAA" w:rsidRDefault="00815D9B">
      <w:pPr>
        <w:pStyle w:val="Ttulo1"/>
        <w:spacing w:after="260"/>
        <w:ind w:left="130"/>
      </w:pPr>
      <w:r>
        <w:t>SKILLS</w:t>
      </w:r>
    </w:p>
    <w:p w:rsidR="00E56BAA" w:rsidRDefault="00815D9B">
      <w:pPr>
        <w:numPr>
          <w:ilvl w:val="0"/>
          <w:numId w:val="1"/>
        </w:numPr>
        <w:spacing w:after="58" w:line="265" w:lineRule="auto"/>
        <w:ind w:hanging="155"/>
      </w:pPr>
      <w:r>
        <w:rPr>
          <w:rFonts w:ascii="Arial" w:eastAsia="Arial" w:hAnsi="Arial" w:cs="Arial"/>
          <w:sz w:val="24"/>
        </w:rPr>
        <w:t xml:space="preserve">Spanish </w:t>
      </w:r>
      <w:r>
        <w:rPr>
          <w:rFonts w:ascii="Arial" w:eastAsia="Arial" w:hAnsi="Arial" w:cs="Arial"/>
          <w:color w:val="666666"/>
          <w:sz w:val="18"/>
        </w:rPr>
        <w:t>(Master)</w:t>
      </w:r>
    </w:p>
    <w:p w:rsidR="00E56BAA" w:rsidRDefault="00815D9B">
      <w:pPr>
        <w:numPr>
          <w:ilvl w:val="0"/>
          <w:numId w:val="1"/>
        </w:numPr>
        <w:spacing w:after="58" w:line="265" w:lineRule="auto"/>
        <w:ind w:hanging="155"/>
      </w:pPr>
      <w:r>
        <w:rPr>
          <w:rFonts w:ascii="Arial" w:eastAsia="Arial" w:hAnsi="Arial" w:cs="Arial"/>
          <w:sz w:val="24"/>
        </w:rPr>
        <w:t xml:space="preserve">Japanese </w:t>
      </w:r>
      <w:r>
        <w:rPr>
          <w:rFonts w:ascii="Arial" w:eastAsia="Arial" w:hAnsi="Arial" w:cs="Arial"/>
          <w:color w:val="666666"/>
          <w:sz w:val="18"/>
        </w:rPr>
        <w:t>(Proficient)</w:t>
      </w:r>
    </w:p>
    <w:p w:rsidR="00E56BAA" w:rsidRDefault="00815D9B">
      <w:pPr>
        <w:numPr>
          <w:ilvl w:val="0"/>
          <w:numId w:val="1"/>
        </w:numPr>
        <w:spacing w:after="442" w:line="265" w:lineRule="auto"/>
        <w:ind w:hanging="155"/>
      </w:pPr>
      <w:r>
        <w:rPr>
          <w:rFonts w:ascii="Arial" w:eastAsia="Arial" w:hAnsi="Arial" w:cs="Arial"/>
          <w:sz w:val="24"/>
        </w:rPr>
        <w:t>English</w:t>
      </w:r>
      <w:r>
        <w:rPr>
          <w:rFonts w:ascii="Arial" w:eastAsia="Arial" w:hAnsi="Arial" w:cs="Arial"/>
          <w:color w:val="666666"/>
          <w:sz w:val="18"/>
        </w:rPr>
        <w:t xml:space="preserve"> (Competent)</w:t>
      </w:r>
    </w:p>
    <w:p w:rsidR="00E56BAA" w:rsidRDefault="00815D9B">
      <w:pPr>
        <w:pStyle w:val="Ttulo1"/>
        <w:ind w:left="130"/>
      </w:pPr>
      <w:r>
        <w:t>ADDITIONAL INFORMATION</w:t>
      </w:r>
    </w:p>
    <w:p w:rsidR="00E56BAA" w:rsidRDefault="00815D9B">
      <w:pPr>
        <w:spacing w:after="73" w:line="292" w:lineRule="auto"/>
        <w:ind w:left="-5" w:hanging="10"/>
      </w:pPr>
      <w:r>
        <w:rPr>
          <w:rFonts w:ascii="Arial" w:eastAsia="Arial" w:hAnsi="Arial" w:cs="Arial"/>
          <w:color w:val="333333"/>
          <w:sz w:val="21"/>
        </w:rPr>
        <w:t>Employment certificates, recommendation letters, proof of studies and language certifications available upon request.</w:t>
      </w:r>
    </w:p>
    <w:sectPr w:rsidR="00E56BAA">
      <w:pgSz w:w="11900" w:h="16840"/>
      <w:pgMar w:top="691" w:right="846" w:bottom="1556" w:left="7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ADD"/>
    <w:multiLevelType w:val="hybridMultilevel"/>
    <w:tmpl w:val="FFFFFFFF"/>
    <w:lvl w:ilvl="0" w:tplc="52AAADF6">
      <w:start w:val="1"/>
      <w:numFmt w:val="bullet"/>
      <w:lvlText w:val="●"/>
      <w:lvlJc w:val="left"/>
      <w:pPr>
        <w:ind w:left="155"/>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5D4E0890">
      <w:start w:val="1"/>
      <w:numFmt w:val="bullet"/>
      <w:lvlText w:val="o"/>
      <w:lvlJc w:val="left"/>
      <w:pPr>
        <w:ind w:left="108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D398014A">
      <w:start w:val="1"/>
      <w:numFmt w:val="bullet"/>
      <w:lvlText w:val="▪"/>
      <w:lvlJc w:val="left"/>
      <w:pPr>
        <w:ind w:left="180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C466FA10">
      <w:start w:val="1"/>
      <w:numFmt w:val="bullet"/>
      <w:lvlText w:val="•"/>
      <w:lvlJc w:val="left"/>
      <w:pPr>
        <w:ind w:left="2520"/>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D1D696C0">
      <w:start w:val="1"/>
      <w:numFmt w:val="bullet"/>
      <w:lvlText w:val="o"/>
      <w:lvlJc w:val="left"/>
      <w:pPr>
        <w:ind w:left="324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E79832CC">
      <w:start w:val="1"/>
      <w:numFmt w:val="bullet"/>
      <w:lvlText w:val="▪"/>
      <w:lvlJc w:val="left"/>
      <w:pPr>
        <w:ind w:left="396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190C43A8">
      <w:start w:val="1"/>
      <w:numFmt w:val="bullet"/>
      <w:lvlText w:val="•"/>
      <w:lvlJc w:val="left"/>
      <w:pPr>
        <w:ind w:left="4680"/>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02B2E1CE">
      <w:start w:val="1"/>
      <w:numFmt w:val="bullet"/>
      <w:lvlText w:val="o"/>
      <w:lvlJc w:val="left"/>
      <w:pPr>
        <w:ind w:left="540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1FD233C4">
      <w:start w:val="1"/>
      <w:numFmt w:val="bullet"/>
      <w:lvlText w:val="▪"/>
      <w:lvlJc w:val="left"/>
      <w:pPr>
        <w:ind w:left="6120"/>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num w:numId="1" w16cid:durableId="49653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AA"/>
    <w:rsid w:val="00815D9B"/>
    <w:rsid w:val="00E56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docId w15:val="{F67F2A87-DD47-B74B-BFF6-B2F85FA4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hd w:val="clear" w:color="auto" w:fill="EFEFEF"/>
      <w:spacing w:after="219"/>
      <w:ind w:left="145" w:hanging="10"/>
      <w:outlineLvl w:val="0"/>
    </w:pPr>
    <w:rPr>
      <w:rFonts w:ascii="Arial" w:eastAsia="Arial" w:hAnsi="Arial" w:cs="Arial"/>
      <w:color w:val="000000"/>
      <w:sz w:val="27"/>
    </w:rPr>
  </w:style>
  <w:style w:type="paragraph" w:styleId="Ttulo2">
    <w:name w:val="heading 2"/>
    <w:next w:val="Normal"/>
    <w:link w:val="Ttulo2Car"/>
    <w:uiPriority w:val="9"/>
    <w:unhideWhenUsed/>
    <w:qFormat/>
    <w:pPr>
      <w:keepNext/>
      <w:keepLines/>
      <w:spacing w:after="0"/>
      <w:ind w:left="10" w:hanging="10"/>
      <w:outlineLvl w:val="1"/>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color w:val="000000"/>
      <w:sz w:val="24"/>
    </w:rPr>
  </w:style>
  <w:style w:type="character" w:customStyle="1" w:styleId="Ttulo1Car">
    <w:name w:val="Título 1 Car"/>
    <w:link w:val="Ttulo1"/>
    <w:rPr>
      <w:rFonts w:ascii="Arial" w:eastAsia="Arial" w:hAnsi="Arial" w:cs="Arial"/>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linkedin.com/in/paola-yvette-trevi&#65533;o-gonzalez-7b982387" TargetMode="Externa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2442</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Pao Yu</cp:lastModifiedBy>
  <cp:revision>2</cp:revision>
  <dcterms:created xsi:type="dcterms:W3CDTF">2023-07-12T14:20:00Z</dcterms:created>
  <dcterms:modified xsi:type="dcterms:W3CDTF">2023-07-12T14:20:00Z</dcterms:modified>
</cp:coreProperties>
</file>